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CF" w:rsidRPr="00EA6CE0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  <w:sz w:val="32"/>
          <w:szCs w:val="32"/>
        </w:rPr>
        <w:t>107年度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F53D51">
        <w:rPr>
          <w:rFonts w:ascii="標楷體" w:eastAsia="標楷體" w:hAnsi="標楷體" w:cstheme="minorBidi" w:hint="eastAsia"/>
          <w:b/>
          <w:sz w:val="32"/>
          <w:szCs w:val="32"/>
        </w:rPr>
        <w:t>本市各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機關</w:t>
      </w:r>
      <w:r w:rsidR="0098524B">
        <w:rPr>
          <w:rFonts w:ascii="標楷體" w:eastAsia="標楷體" w:hAnsi="標楷體" w:cstheme="minorBidi" w:hint="eastAsia"/>
          <w:b/>
          <w:sz w:val="32"/>
          <w:szCs w:val="32"/>
        </w:rPr>
        <w:t>、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學校、社團</w:t>
      </w:r>
    </w:p>
    <w:p w:rsidR="008316CF" w:rsidRDefault="008316CF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推</w:t>
      </w:r>
      <w:r w:rsidR="00F53D51">
        <w:rPr>
          <w:rFonts w:ascii="標楷體" w:eastAsia="標楷體" w:hAnsi="標楷體" w:cstheme="minorBidi" w:hint="eastAsia"/>
          <w:b/>
          <w:sz w:val="32"/>
          <w:szCs w:val="32"/>
        </w:rPr>
        <w:t>廣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F17DDA">
        <w:rPr>
          <w:rFonts w:ascii="標楷體" w:eastAsia="標楷體" w:hAnsi="標楷體" w:hint="eastAsia"/>
          <w:sz w:val="28"/>
          <w:szCs w:val="26"/>
        </w:rPr>
        <w:t>107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幼幼客語闖通關認證：107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26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初級：107年9月8日(六)、107年9月16日(日)。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中級暨中高級：107年10月27日(六)。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以上考試資訊以客家委員會公告為主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以機關學校、立案社團及區公所為申請單位(里長組隊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Pr="008B4EAC">
        <w:rPr>
          <w:rFonts w:ascii="標楷體" w:eastAsia="標楷體" w:hAnsi="標楷體"/>
          <w:sz w:val="28"/>
          <w:szCs w:val="28"/>
        </w:rPr>
        <w:t>200元/時、上限800元」)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各項考試報名截止前(以郵戳為憑)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補助項目之支出原始憑證正本、存簿影本及相關資料報本局請款。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Pr="008C1096">
        <w:rPr>
          <w:rFonts w:eastAsia="標楷體"/>
          <w:sz w:val="28"/>
          <w:szCs w:val="28"/>
        </w:rPr>
        <w:t>107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E56458" w:rsidP="00E56458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b/>
          <w:sz w:val="32"/>
          <w:szCs w:val="32"/>
        </w:rPr>
      </w:pPr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107年度桃園市政府客家事務局鼓勵本市各機關、學校、社團</w:t>
      </w:r>
    </w:p>
    <w:p w:rsidR="00E56458" w:rsidRPr="00E56458" w:rsidRDefault="00E56458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t>推廣客語能力認證實施計畫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EB469F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031BD6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="00031BD6">
              <w:rPr>
                <w:rFonts w:eastAsia="標楷體" w:hint="eastAsia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107年客語能力○○○○○認證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031BD6" w:rsidRPr="00EB469F">
        <w:rPr>
          <w:rFonts w:ascii="標楷體" w:eastAsia="標楷體" w:hAnsi="標楷體" w:hint="eastAsia"/>
          <w:sz w:val="28"/>
          <w:szCs w:val="26"/>
        </w:rPr>
        <w:t>07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年度客語能力初級認證，促進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7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活動地點：</w:t>
      </w:r>
      <w:r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031BD6" w:rsidRPr="00E56458" w:rsidRDefault="00031BD6" w:rsidP="0020230E">
      <w:pPr>
        <w:pStyle w:val="a3"/>
        <w:spacing w:line="400" w:lineRule="exact"/>
        <w:ind w:leftChars="0" w:left="720"/>
        <w:rPr>
          <w:rFonts w:ascii="標楷體" w:eastAsia="標楷體" w:hAnsi="標楷體" w:cstheme="minorBidi"/>
          <w:b/>
          <w:sz w:val="32"/>
          <w:szCs w:val="32"/>
        </w:rPr>
      </w:pPr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107年度桃園市政府客家事務局鼓勵本市各機關、學校、社團</w:t>
      </w:r>
    </w:p>
    <w:p w:rsidR="0020230E" w:rsidRDefault="00031BD6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t>推廣客語能力認證實施計畫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報考107年客語能力○○○○○認證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報考107年客語能力○○○○○認證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4EAC" w:rsidRDefault="008B4EAC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8B4EAC" w:rsidRDefault="008B4EAC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Pr="004F49CD">
        <w:rPr>
          <w:rFonts w:ascii="標楷體" w:eastAsia="標楷體" w:hAnsi="標楷體" w:hint="eastAsia"/>
          <w:sz w:val="36"/>
        </w:rPr>
        <w:t>協會接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報考107年客語能力○○○○○認證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4EAC" w:rsidRDefault="008B4EAC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8B4EAC" w:rsidRDefault="008B4EAC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 w:rsidRPr="004F49CD"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107年度桃園市政府客家事務局鼓勵本市各機關、學校、社團</w:t>
      </w:r>
    </w:p>
    <w:p w:rsidR="004F49CD" w:rsidRPr="004F49CD" w:rsidRDefault="004F49CD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 w:rsidRPr="004F49CD">
        <w:rPr>
          <w:rFonts w:ascii="標楷體" w:eastAsia="標楷體" w:hAnsi="標楷體" w:cstheme="minorBidi" w:hint="eastAsia"/>
          <w:b/>
          <w:sz w:val="36"/>
          <w:szCs w:val="40"/>
        </w:rPr>
        <w:t>推廣客語能力認證實施計畫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報考107年客語能力○○○○○認證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EAC" w:rsidRPr="0020230E" w:rsidRDefault="008B4EAC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8B4EAC" w:rsidRPr="0020230E" w:rsidRDefault="008B4EAC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2023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○○○○○發給「</w:t>
      </w:r>
      <w:r w:rsidR="0020230E" w:rsidRPr="0020230E">
        <w:rPr>
          <w:rFonts w:eastAsia="標楷體" w:hint="eastAsia"/>
          <w:sz w:val="36"/>
        </w:rPr>
        <w:t>報考</w:t>
      </w:r>
      <w:r w:rsidR="0020230E" w:rsidRPr="0020230E">
        <w:rPr>
          <w:rFonts w:eastAsia="標楷體" w:hint="eastAsia"/>
          <w:sz w:val="36"/>
        </w:rPr>
        <w:t>107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</w:t>
      </w:r>
      <w:r w:rsidRPr="004F49CD">
        <w:rPr>
          <w:rFonts w:eastAsia="標楷體" w:hint="eastAsia"/>
          <w:sz w:val="36"/>
          <w:u w:val="single"/>
        </w:rPr>
        <w:t xml:space="preserve">      </w:t>
      </w:r>
      <w:r w:rsidRPr="004F49CD">
        <w:rPr>
          <w:rFonts w:eastAsia="標楷體" w:hint="eastAsia"/>
          <w:sz w:val="36"/>
        </w:rPr>
        <w:t>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Pr="004F49CD">
        <w:rPr>
          <w:rFonts w:eastAsia="標楷體" w:hint="eastAsia"/>
          <w:color w:val="FF0000"/>
          <w:sz w:val="36"/>
          <w:u w:val="single"/>
        </w:rPr>
        <w:t xml:space="preserve">          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63981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DC4F2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4F49CD">
          <w:footerReference w:type="default" r:id="rId8"/>
          <w:pgSz w:w="11907" w:h="16840"/>
          <w:pgMar w:top="720" w:right="720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lastRenderedPageBreak/>
        <w:t>桃園市政府客家事務局鼓勵本市各機關、學校、社團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推展客家語言補助作業實施計畫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4F49CD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 w:rsidRPr="004F49CD">
        <w:rPr>
          <w:rFonts w:ascii="標楷體" w:eastAsia="標楷體" w:hAnsi="標楷體" w:hint="eastAsia"/>
          <w:b/>
          <w:bCs/>
          <w:sz w:val="32"/>
        </w:rPr>
        <w:t xml:space="preserve">   單位名稱</w:t>
      </w: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20230E">
      <w:pPr>
        <w:tabs>
          <w:tab w:val="left" w:pos="2786"/>
          <w:tab w:val="left" w:pos="5028"/>
          <w:tab w:val="left" w:pos="7688"/>
        </w:tabs>
        <w:spacing w:before="25"/>
        <w:ind w:right="99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57" w:rsidRDefault="00565457" w:rsidP="002D7787">
      <w:r>
        <w:separator/>
      </w:r>
    </w:p>
  </w:endnote>
  <w:endnote w:type="continuationSeparator" w:id="0">
    <w:p w:rsidR="00565457" w:rsidRDefault="00565457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EAC" w:rsidRDefault="008B4EA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E58F7" w:rsidRPr="005E58F7">
      <w:rPr>
        <w:noProof/>
        <w:lang w:val="zh-TW"/>
      </w:rPr>
      <w:t>2</w:t>
    </w:r>
    <w:r>
      <w:fldChar w:fldCharType="end"/>
    </w:r>
  </w:p>
  <w:p w:rsidR="008B4EAC" w:rsidRDefault="008B4E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57" w:rsidRDefault="00565457" w:rsidP="002D7787">
      <w:r>
        <w:separator/>
      </w:r>
    </w:p>
  </w:footnote>
  <w:footnote w:type="continuationSeparator" w:id="0">
    <w:p w:rsidR="00565457" w:rsidRDefault="00565457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1F15"/>
    <w:rsid w:val="00013A3C"/>
    <w:rsid w:val="00030D38"/>
    <w:rsid w:val="00031BD6"/>
    <w:rsid w:val="00065CC0"/>
    <w:rsid w:val="00092788"/>
    <w:rsid w:val="000C59C5"/>
    <w:rsid w:val="00134D8E"/>
    <w:rsid w:val="00147A47"/>
    <w:rsid w:val="00182CDE"/>
    <w:rsid w:val="0020230E"/>
    <w:rsid w:val="0022224E"/>
    <w:rsid w:val="002745DA"/>
    <w:rsid w:val="002A0A9E"/>
    <w:rsid w:val="002B526A"/>
    <w:rsid w:val="002D7787"/>
    <w:rsid w:val="0036293F"/>
    <w:rsid w:val="003D32C4"/>
    <w:rsid w:val="00450E83"/>
    <w:rsid w:val="004C0D40"/>
    <w:rsid w:val="004F4319"/>
    <w:rsid w:val="004F49CD"/>
    <w:rsid w:val="00565457"/>
    <w:rsid w:val="005D2F34"/>
    <w:rsid w:val="005D5335"/>
    <w:rsid w:val="005E58F7"/>
    <w:rsid w:val="005F2F8E"/>
    <w:rsid w:val="00601FA5"/>
    <w:rsid w:val="006A04F1"/>
    <w:rsid w:val="006E0C8C"/>
    <w:rsid w:val="006E718C"/>
    <w:rsid w:val="00720D56"/>
    <w:rsid w:val="00743E3B"/>
    <w:rsid w:val="00754997"/>
    <w:rsid w:val="00761CD2"/>
    <w:rsid w:val="007954C8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1C51"/>
    <w:rsid w:val="008E4C39"/>
    <w:rsid w:val="008F50AE"/>
    <w:rsid w:val="00917236"/>
    <w:rsid w:val="0098524B"/>
    <w:rsid w:val="009D2259"/>
    <w:rsid w:val="00A0169D"/>
    <w:rsid w:val="00A90BC1"/>
    <w:rsid w:val="00AA0D61"/>
    <w:rsid w:val="00AA1650"/>
    <w:rsid w:val="00AB69EC"/>
    <w:rsid w:val="00AB7C30"/>
    <w:rsid w:val="00AE5535"/>
    <w:rsid w:val="00B11207"/>
    <w:rsid w:val="00B21DB6"/>
    <w:rsid w:val="00B425A8"/>
    <w:rsid w:val="00B53E13"/>
    <w:rsid w:val="00B87DCD"/>
    <w:rsid w:val="00BC5BF0"/>
    <w:rsid w:val="00C80B0C"/>
    <w:rsid w:val="00C933C8"/>
    <w:rsid w:val="00CD7BD0"/>
    <w:rsid w:val="00D15CC1"/>
    <w:rsid w:val="00D4601F"/>
    <w:rsid w:val="00E3136A"/>
    <w:rsid w:val="00E448D0"/>
    <w:rsid w:val="00E56458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2A1913-0DCC-4992-9CCB-638C45A4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203C-6E66-49C1-9D21-653BD44A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1403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educational</cp:lastModifiedBy>
  <cp:revision>2</cp:revision>
  <cp:lastPrinted>2018-03-15T07:21:00Z</cp:lastPrinted>
  <dcterms:created xsi:type="dcterms:W3CDTF">2018-03-22T09:52:00Z</dcterms:created>
  <dcterms:modified xsi:type="dcterms:W3CDTF">2018-03-22T09:52:00Z</dcterms:modified>
</cp:coreProperties>
</file>